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USTAVNA I PRAVNA NAČELA KOJA MORA POŠTOVATI ZAKON O REGISTRIMA PREBIVALIŠTA I BORAVIŠTA</w:t>
      </w:r>
    </w:p>
    <w:p>
      <w:r>
        <w:t>Radna verzija</w:t>
        <w:br/>
      </w:r>
    </w:p>
    <w:p>
      <w:r>
        <w:t>Autor:</w:t>
        <w:br/>
        <w:t>Ismet Rastoder</w:t>
        <w:br/>
        <w:t>Diplomirani pravnik</w:t>
        <w:br/>
        <w:t>Radio New York</w:t>
      </w:r>
    </w:p>
    <w:p>
      <w:pPr>
        <w:pStyle w:val="Heading2"/>
      </w:pPr>
      <w:r>
        <w:t>UVOD</w:t>
      </w:r>
    </w:p>
    <w:p>
      <w:r>
        <w:t>Nijedan zakon u Crnoj Gori ne može se tumačiti niti primjenjivati izolovano. Svaki zakon mora biti u skladu sa Ustavom Crne Gore, načelima vladavine prava, pravne sigurnosti, jednakosti građana pred zakonom i međunarodnim obavezama države. To posebno važi za zakon koji može imati neposredan uticaj na položaj državljana Crne Gore koji žive u inostranstvu.</w:t>
      </w:r>
    </w:p>
    <w:p>
      <w:pPr>
        <w:pStyle w:val="Heading2"/>
      </w:pPr>
      <w:r>
        <w:t>I. NAČELO VLADAVINE PRAVA</w:t>
      </w:r>
    </w:p>
    <w:p>
      <w:r>
        <w:t>Svaka odluka državnog organa mora biti zasnovana na zakonu, utvrđenim činjenicama i dokazima. Proizvoljno odlučivanje nije dozvoljeno.</w:t>
      </w:r>
    </w:p>
    <w:p>
      <w:pPr>
        <w:pStyle w:val="Heading2"/>
      </w:pPr>
      <w:r>
        <w:t>II. NAČELO PRAVNE SIGURNOSTI</w:t>
      </w:r>
    </w:p>
    <w:p>
      <w:r>
        <w:t>Građanin mora unaprijed znati svoja prava, obaveze, posljedice svojih postupaka i pravna sredstva koja mu stoje na raspolaganju.</w:t>
      </w:r>
    </w:p>
    <w:p>
      <w:pPr>
        <w:pStyle w:val="Heading2"/>
      </w:pPr>
      <w:r>
        <w:t>III. NAČELO JEDNAKOSTI PRED ZAKONOM</w:t>
      </w:r>
    </w:p>
    <w:p>
      <w:r>
        <w:t>Svi državljani Crne Gore moraju imati jednak pravni položaj bez obzira da li žive u Crnoj Gori ili u dijaspori.</w:t>
      </w:r>
    </w:p>
    <w:p>
      <w:pPr>
        <w:pStyle w:val="Heading2"/>
      </w:pPr>
      <w:r>
        <w:t>IV. PRAVO NA SASLUŠANJE STRANKE</w:t>
      </w:r>
    </w:p>
    <w:p>
      <w:r>
        <w:t>Prije donošenja svake odluke koja utiče na prava građanina mora mu biti omogućeno da se izjasni i dostavi dokaze.</w:t>
      </w:r>
    </w:p>
    <w:p>
      <w:pPr>
        <w:pStyle w:val="Heading2"/>
      </w:pPr>
      <w:r>
        <w:t>V. PRAVO NA DJELOTVORAN PRAVNI LIJEK</w:t>
      </w:r>
    </w:p>
    <w:p>
      <w:r>
        <w:t>Građanin mora imati pravo na djelotvornu žalbu i sudsku zaštitu protiv odluke državnog organa.</w:t>
      </w:r>
    </w:p>
    <w:p>
      <w:pPr>
        <w:pStyle w:val="Heading2"/>
      </w:pPr>
      <w:r>
        <w:t>VI. NAČELO PROPORCIONALNOSTI</w:t>
      </w:r>
    </w:p>
    <w:p>
      <w:r>
        <w:t>Mjere koje država preduzima moraju biti srazmjerne cilju koji želi postići i ne smiju nepotrebno ograničavati prava građana.</w:t>
      </w:r>
    </w:p>
    <w:p>
      <w:pPr>
        <w:pStyle w:val="Heading2"/>
      </w:pPr>
      <w:r>
        <w:t>VII. ZAŠTITA LEGITIMNIH OČEKIVANJA</w:t>
      </w:r>
    </w:p>
    <w:p>
      <w:r>
        <w:t>Građani moraju imati povjerenje da se pravila neće mijenjati na način koji ugrožava njihovu pravnu sigurnost.</w:t>
      </w:r>
    </w:p>
    <w:p>
      <w:pPr>
        <w:pStyle w:val="Heading2"/>
      </w:pPr>
      <w:r>
        <w:t>VIII. TRANSPARENTNOST</w:t>
      </w:r>
    </w:p>
    <w:p>
      <w:r>
        <w:t>Građani imaju pravo da znaju ko priprema zakon, zbog čega se mijenja i kakve će posljedice proizvesti.</w:t>
      </w:r>
    </w:p>
    <w:p>
      <w:pPr>
        <w:pStyle w:val="Heading2"/>
      </w:pPr>
      <w:r>
        <w:t>IX. UČEŠĆE JAVNOSTI</w:t>
      </w:r>
    </w:p>
    <w:p>
      <w:r>
        <w:t>Građani i dijaspora moraju imati mogućnost da učestvuju u pripremi zakona koji utiče na njihov pravni položaj.</w:t>
      </w:r>
    </w:p>
    <w:p>
      <w:pPr>
        <w:pStyle w:val="Heading2"/>
      </w:pPr>
      <w:r>
        <w:t>X. POVJERENJE GRAĐANA U DRŽAVU</w:t>
      </w:r>
    </w:p>
    <w:p>
      <w:r>
        <w:t>Zakon treba da jača povjerenje između države i građana kroz otvorenost, dijalog i poštovanje prava.</w:t>
      </w:r>
    </w:p>
    <w:p>
      <w:pPr>
        <w:pStyle w:val="Heading2"/>
      </w:pPr>
      <w:r>
        <w:t>ZAKLJUČAK</w:t>
      </w:r>
    </w:p>
    <w:p>
      <w:r>
        <w:t>Prilikom donošenja izmjena Zakona o registrima prebivališta i boravišta zakonodavac mora voditi računa o zaštiti ustavnih prava svih državljana Crne Gore, uključujući državljane koji žive u dijaspori. Jasan, predvidiv i pravičan zakon doprinosi pravnoj sigurnosti i povjerenju građana u institucije.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