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ANALIZA VAŽEĆEG ZAKONA ČLAN PO ČLAN</w:t>
      </w:r>
    </w:p>
    <w:p>
      <w:r>
        <w:t>Radna verzija</w:t>
        <w:br/>
      </w:r>
    </w:p>
    <w:p>
      <w:r>
        <w:t>Autor:</w:t>
        <w:br/>
        <w:t>Ismet Rastoder</w:t>
        <w:br/>
        <w:t>Diplomirani pravnik</w:t>
        <w:br/>
        <w:t>Radio New York</w:t>
      </w:r>
    </w:p>
    <w:p>
      <w:pPr>
        <w:pStyle w:val="Heading2"/>
      </w:pPr>
      <w:r>
        <w:t>CILJ</w:t>
      </w:r>
    </w:p>
    <w:p>
      <w:r>
        <w:t>Ovaj dokument služi kao stručna analiza važećeg Zakona o registrima prebivališta i boravišta Crne Gore. Za svaki važan član daje se pregled sadržaja, analiza, mogući problemi i prijedlog izmjena.</w:t>
      </w:r>
    </w:p>
    <w:p>
      <w:pPr>
        <w:pStyle w:val="Heading2"/>
      </w:pPr>
      <w:r>
        <w:t>ČLAN 2</w:t>
      </w:r>
    </w:p>
    <w:p>
      <w:r>
        <w:rPr>
          <w:b/>
        </w:rPr>
        <w:t>Šta propisuje:</w:t>
      </w:r>
    </w:p>
    <w:p>
      <w:r>
        <w:t>Registri obuhvataju i državljane koji imaju prebivalište u Crnoj Gori, a borave u drugoj državi.</w:t>
      </w:r>
    </w:p>
    <w:p>
      <w:r>
        <w:rPr>
          <w:b/>
        </w:rPr>
        <w:t>Analiza:</w:t>
      </w:r>
    </w:p>
    <w:p>
      <w:r>
        <w:t>Zakon priznaje postojanje dijaspore, ali ne uređuje njen poseban pravni položaj.</w:t>
      </w:r>
    </w:p>
    <w:p>
      <w:r>
        <w:rPr>
          <w:b/>
        </w:rPr>
        <w:t>Mogući problem:</w:t>
      </w:r>
    </w:p>
    <w:p>
      <w:r>
        <w:t>Pravna praznina u pogledu prava i procedura za dijasporu.</w:t>
      </w:r>
    </w:p>
    <w:p>
      <w:r>
        <w:rPr>
          <w:b/>
        </w:rPr>
        <w:t>Naš prijedlog:</w:t>
      </w:r>
    </w:p>
    <w:p>
      <w:r>
        <w:t>Uvesti posebno poglavlje o položaju dijaspore.</w:t>
      </w:r>
    </w:p>
    <w:p>
      <w:pPr>
        <w:pStyle w:val="Heading2"/>
      </w:pPr>
      <w:r>
        <w:t>ČLAN 8</w:t>
      </w:r>
    </w:p>
    <w:p>
      <w:r>
        <w:rPr>
          <w:b/>
        </w:rPr>
        <w:t>Šta propisuje:</w:t>
      </w:r>
    </w:p>
    <w:p>
      <w:r>
        <w:t>Vodi se evidencija prebivališta, boravka u drugoj državi i odjava prebivališta.</w:t>
      </w:r>
    </w:p>
    <w:p>
      <w:r>
        <w:rPr>
          <w:b/>
        </w:rPr>
        <w:t>Analiza:</w:t>
      </w:r>
    </w:p>
    <w:p>
      <w:r>
        <w:t>Razlikuju se boravak i trajno iseljenje.</w:t>
      </w:r>
    </w:p>
    <w:p>
      <w:r>
        <w:rPr>
          <w:b/>
        </w:rPr>
        <w:t>Mogući problem:</w:t>
      </w:r>
    </w:p>
    <w:p>
      <w:r>
        <w:t>Nije definisano kada boravak postaje trajno iseljenje.</w:t>
      </w:r>
    </w:p>
    <w:p>
      <w:r>
        <w:rPr>
          <w:b/>
        </w:rPr>
        <w:t>Naš prijedlog:</w:t>
      </w:r>
    </w:p>
    <w:p>
      <w:r>
        <w:t>Precizno definisati kriterijume.</w:t>
      </w:r>
    </w:p>
    <w:p>
      <w:pPr>
        <w:pStyle w:val="Heading2"/>
      </w:pPr>
      <w:r>
        <w:t>ČLAN 10</w:t>
      </w:r>
    </w:p>
    <w:p>
      <w:r>
        <w:rPr>
          <w:b/>
        </w:rPr>
        <w:t>Šta propisuje:</w:t>
      </w:r>
    </w:p>
    <w:p>
      <w:r>
        <w:t>Propisana je prijava boravka u inostranstvu dužeg od 90 dana i prijava povratka.</w:t>
      </w:r>
    </w:p>
    <w:p>
      <w:r>
        <w:rPr>
          <w:b/>
        </w:rPr>
        <w:t>Analiza:</w:t>
      </w:r>
    </w:p>
    <w:p>
      <w:r>
        <w:t>Obaveza već postoji u važećem zakonu.</w:t>
      </w:r>
    </w:p>
    <w:p>
      <w:r>
        <w:rPr>
          <w:b/>
        </w:rPr>
        <w:t>Mogući problem:</w:t>
      </w:r>
    </w:p>
    <w:p>
      <w:r>
        <w:t>Nedovoljna digitalizacija i informisanost građana.</w:t>
      </w:r>
    </w:p>
    <w:p>
      <w:r>
        <w:rPr>
          <w:b/>
        </w:rPr>
        <w:t>Naš prijedlog:</w:t>
      </w:r>
    </w:p>
    <w:p>
      <w:r>
        <w:t>Omogućiti elektronsku prijavu i potvrdu.</w:t>
      </w:r>
    </w:p>
    <w:p>
      <w:pPr>
        <w:pStyle w:val="Heading2"/>
      </w:pPr>
      <w:r>
        <w:t>ČLAN 12</w:t>
      </w:r>
    </w:p>
    <w:p>
      <w:r>
        <w:rPr>
          <w:b/>
        </w:rPr>
        <w:t>Šta propisuje:</w:t>
      </w:r>
    </w:p>
    <w:p>
      <w:r>
        <w:t>Građanin koji se trajno iseljava može odjaviti prebivalište.</w:t>
      </w:r>
    </w:p>
    <w:p>
      <w:r>
        <w:rPr>
          <w:b/>
        </w:rPr>
        <w:t>Analiza:</w:t>
      </w:r>
    </w:p>
    <w:p>
      <w:r>
        <w:t>Ključna riječ je 'može', a ne 'mora'.</w:t>
      </w:r>
    </w:p>
    <w:p>
      <w:r>
        <w:rPr>
          <w:b/>
        </w:rPr>
        <w:t>Mogući problem:</w:t>
      </w:r>
    </w:p>
    <w:p>
      <w:r>
        <w:t>Mogućnost različitog tumačenja.</w:t>
      </w:r>
    </w:p>
    <w:p>
      <w:r>
        <w:rPr>
          <w:b/>
        </w:rPr>
        <w:t>Naš prijedlog:</w:t>
      </w:r>
    </w:p>
    <w:p>
      <w:r>
        <w:t>Zadržati ili precizno definisati uslove eventualne obaveze.</w:t>
      </w:r>
    </w:p>
    <w:p>
      <w:pPr>
        <w:pStyle w:val="Heading2"/>
      </w:pPr>
      <w:r>
        <w:t>ČLAN 15</w:t>
      </w:r>
    </w:p>
    <w:p>
      <w:r>
        <w:rPr>
          <w:b/>
        </w:rPr>
        <w:t>Šta propisuje:</w:t>
      </w:r>
    </w:p>
    <w:p>
      <w:r>
        <w:t>Propisana je terenska provjera.</w:t>
      </w:r>
    </w:p>
    <w:p>
      <w:r>
        <w:rPr>
          <w:b/>
        </w:rPr>
        <w:t>Analiza:</w:t>
      </w:r>
    </w:p>
    <w:p>
      <w:r>
        <w:t>Kontrola je opravdana, ali mora biti pažljivo uređena.</w:t>
      </w:r>
    </w:p>
    <w:p>
      <w:r>
        <w:rPr>
          <w:b/>
        </w:rPr>
        <w:t>Mogući problem:</w:t>
      </w:r>
    </w:p>
    <w:p>
      <w:r>
        <w:t>Jedna kontrola nije dovoljan dokaz.</w:t>
      </w:r>
    </w:p>
    <w:p>
      <w:r>
        <w:rPr>
          <w:b/>
        </w:rPr>
        <w:t>Naš prijedlog:</w:t>
      </w:r>
    </w:p>
    <w:p>
      <w:r>
        <w:t>Propisati više provjera i pravo građanina da se izjasni.</w:t>
      </w:r>
    </w:p>
    <w:p>
      <w:pPr>
        <w:pStyle w:val="Heading2"/>
      </w:pPr>
      <w:r>
        <w:t>ČLAN 15a</w:t>
      </w:r>
    </w:p>
    <w:p>
      <w:r>
        <w:rPr>
          <w:b/>
        </w:rPr>
        <w:t>Šta propisuje:</w:t>
      </w:r>
    </w:p>
    <w:p>
      <w:r>
        <w:t>Odjava prebivališta po službenoj dužnosti.</w:t>
      </w:r>
    </w:p>
    <w:p>
      <w:r>
        <w:rPr>
          <w:b/>
        </w:rPr>
        <w:t>Analiza:</w:t>
      </w:r>
    </w:p>
    <w:p>
      <w:r>
        <w:t>Jedan od najosjetljivijih članova.</w:t>
      </w:r>
    </w:p>
    <w:p>
      <w:r>
        <w:rPr>
          <w:b/>
        </w:rPr>
        <w:t>Mogući problem:</w:t>
      </w:r>
    </w:p>
    <w:p>
      <w:r>
        <w:t>Potrebne jače procesne garancije.</w:t>
      </w:r>
    </w:p>
    <w:p>
      <w:r>
        <w:rPr>
          <w:b/>
        </w:rPr>
        <w:t>Naš prijedlog:</w:t>
      </w:r>
    </w:p>
    <w:p>
      <w:r>
        <w:t>Obavezno obavještenje, izjašnjenje, žalba i upravni spor.</w:t>
      </w:r>
    </w:p>
    <w:p>
      <w:pPr>
        <w:pStyle w:val="Heading2"/>
      </w:pPr>
      <w:r>
        <w:t>ČLAN 36</w:t>
      </w:r>
    </w:p>
    <w:p>
      <w:r>
        <w:rPr>
          <w:b/>
        </w:rPr>
        <w:t>Šta propisuje:</w:t>
      </w:r>
    </w:p>
    <w:p>
      <w:r>
        <w:t>Propisane su novčane kazne.</w:t>
      </w:r>
    </w:p>
    <w:p>
      <w:r>
        <w:rPr>
          <w:b/>
        </w:rPr>
        <w:t>Analiza:</w:t>
      </w:r>
    </w:p>
    <w:p>
      <w:r>
        <w:t>Kazne same po sebi nijesu sporne.</w:t>
      </w:r>
    </w:p>
    <w:p>
      <w:r>
        <w:rPr>
          <w:b/>
        </w:rPr>
        <w:t>Mogući problem:</w:t>
      </w:r>
    </w:p>
    <w:p>
      <w:r>
        <w:t>Građani često nijesu dovoljno informisani.</w:t>
      </w:r>
    </w:p>
    <w:p>
      <w:r>
        <w:rPr>
          <w:b/>
        </w:rPr>
        <w:t>Naš prijedlog:</w:t>
      </w:r>
    </w:p>
    <w:p>
      <w:r>
        <w:t>Prvo informisanje i dostupne elektronske procedure, zatim sankcije.</w:t>
      </w:r>
    </w:p>
    <w:p>
      <w:pPr>
        <w:pStyle w:val="Heading2"/>
      </w:pPr>
      <w:r>
        <w:t>OPŠTI ZAKLJUČAK</w:t>
      </w:r>
    </w:p>
    <w:p>
      <w:r>
        <w:t>Analizirani članovi pokazuju da zakon sadrži osnovna pravila za vođenje registara, ali ostavlja otvorena pitanja u pogledu položaja dijaspore, procesnih garancija, definisanja centra životnih aktivnosti i digitalizacije postupaka.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